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55" w:rsidRPr="000D3655" w:rsidRDefault="000D3655" w:rsidP="000D3655">
      <w:pPr>
        <w:jc w:val="center"/>
        <w:rPr>
          <w:b/>
        </w:rPr>
      </w:pPr>
      <w:r w:rsidRPr="000D3655">
        <w:rPr>
          <w:b/>
        </w:rPr>
        <w:t>СРАВНИТЕЛЬНАЯ ТАБЛИЦА</w:t>
      </w:r>
    </w:p>
    <w:p w:rsidR="000D3655" w:rsidRPr="000D3655" w:rsidRDefault="000D3655" w:rsidP="000D3655">
      <w:pPr>
        <w:jc w:val="center"/>
        <w:rPr>
          <w:b/>
        </w:rPr>
      </w:pPr>
      <w:r w:rsidRPr="000D3655">
        <w:rPr>
          <w:rFonts w:eastAsia="Times New Roman"/>
          <w:b/>
          <w:color w:val="000000"/>
        </w:rPr>
        <w:t xml:space="preserve">к проекту </w:t>
      </w:r>
      <w:r w:rsidRPr="000D3655">
        <w:rPr>
          <w:b/>
        </w:rPr>
        <w:t xml:space="preserve">постановления </w:t>
      </w:r>
      <w:r w:rsidRPr="000D3655">
        <w:rPr>
          <w:b/>
          <w:lang w:val="ky-KG"/>
        </w:rPr>
        <w:t xml:space="preserve">Кабинета Министров </w:t>
      </w:r>
      <w:r w:rsidRPr="000D3655">
        <w:rPr>
          <w:b/>
        </w:rPr>
        <w:t xml:space="preserve">Кыргызской Республики </w:t>
      </w:r>
      <w:r w:rsidRPr="000D3655">
        <w:rPr>
          <w:b/>
          <w:lang w:val="ky-KG"/>
        </w:rPr>
        <w:t>о</w:t>
      </w:r>
      <w:r w:rsidRPr="000D3655">
        <w:rPr>
          <w:b/>
        </w:rPr>
        <w:t xml:space="preserve"> внесении изменения в постановление Правительства Кыргызской Республики от 20 апреля 2021 года №156 «Об утверждении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 и внесении изменений в некоторые решения Правительства Кыргызской Республики в сфере нетарифного регулирования» </w:t>
      </w:r>
    </w:p>
    <w:p w:rsidR="000D3655" w:rsidRPr="000D3655" w:rsidRDefault="000D3655" w:rsidP="000D3655">
      <w:pPr>
        <w:pBdr>
          <w:top w:val="nil"/>
          <w:left w:val="nil"/>
          <w:bottom w:val="nil"/>
          <w:right w:val="nil"/>
          <w:between w:val="nil"/>
        </w:pBdr>
        <w:ind w:hanging="1134"/>
        <w:jc w:val="center"/>
      </w:pPr>
    </w:p>
    <w:tbl>
      <w:tblPr>
        <w:tblW w:w="1488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06"/>
        <w:gridCol w:w="7478"/>
      </w:tblGrid>
      <w:tr w:rsidR="000D3655" w:rsidRPr="000D3655" w:rsidTr="00A25789">
        <w:tc>
          <w:tcPr>
            <w:tcW w:w="7372" w:type="dxa"/>
          </w:tcPr>
          <w:p w:rsidR="000D3655" w:rsidRPr="000D3655" w:rsidRDefault="000D3655" w:rsidP="00A25789">
            <w:pPr>
              <w:jc w:val="center"/>
            </w:pPr>
            <w:r w:rsidRPr="000D3655">
              <w:rPr>
                <w:b/>
              </w:rPr>
              <w:t>Действующая редакция</w:t>
            </w:r>
          </w:p>
        </w:tc>
        <w:tc>
          <w:tcPr>
            <w:tcW w:w="7512" w:type="dxa"/>
          </w:tcPr>
          <w:p w:rsidR="000D3655" w:rsidRPr="000D3655" w:rsidRDefault="000D3655" w:rsidP="00A25789">
            <w:pPr>
              <w:jc w:val="center"/>
            </w:pPr>
            <w:r w:rsidRPr="000D3655">
              <w:rPr>
                <w:b/>
              </w:rPr>
              <w:t>Предлагаемая редакция</w:t>
            </w:r>
          </w:p>
        </w:tc>
      </w:tr>
      <w:tr w:rsidR="000D3655" w:rsidRPr="000D3655" w:rsidTr="00A25789">
        <w:tc>
          <w:tcPr>
            <w:tcW w:w="7372" w:type="dxa"/>
          </w:tcPr>
          <w:p w:rsidR="000D3655" w:rsidRDefault="000D3655" w:rsidP="000D3655">
            <w:pPr>
              <w:ind w:left="1134" w:right="37"/>
              <w:jc w:val="right"/>
              <w:rPr>
                <w:rFonts w:eastAsia="Times New Roman"/>
                <w:color w:val="000000"/>
              </w:rPr>
            </w:pPr>
            <w:bookmarkStart w:id="0" w:name="pr"/>
            <w:bookmarkEnd w:id="0"/>
            <w:r w:rsidRPr="000D3655">
              <w:rPr>
                <w:rFonts w:eastAsia="Times New Roman"/>
                <w:color w:val="000000"/>
              </w:rPr>
              <w:t>Приложение</w:t>
            </w:r>
          </w:p>
          <w:p w:rsidR="000D3655" w:rsidRPr="000D3655" w:rsidRDefault="000D3655" w:rsidP="000D3655">
            <w:pPr>
              <w:ind w:left="1134"/>
              <w:jc w:val="right"/>
              <w:rPr>
                <w:rFonts w:eastAsia="Times New Roman"/>
                <w:color w:val="000000"/>
              </w:rPr>
            </w:pPr>
          </w:p>
          <w:p w:rsidR="000D3655" w:rsidRPr="000D3655" w:rsidRDefault="000D3655" w:rsidP="000D3655">
            <w:pPr>
              <w:ind w:left="3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0D3655">
              <w:rPr>
                <w:rFonts w:eastAsia="Times New Roman"/>
                <w:b/>
                <w:bCs/>
                <w:color w:val="000000"/>
              </w:rPr>
              <w:t>ПЕРЕЧЕНЬ</w:t>
            </w:r>
            <w:r w:rsidRPr="000D3655">
              <w:rPr>
                <w:rFonts w:eastAsia="Times New Roman"/>
                <w:b/>
                <w:bCs/>
                <w:color w:val="000000"/>
              </w:rPr>
              <w:br/>
              <w:t>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</w:t>
            </w:r>
          </w:p>
          <w:p w:rsidR="000D3655" w:rsidRPr="000D3655" w:rsidRDefault="000D3655" w:rsidP="000D3655">
            <w:pPr>
              <w:ind w:left="1134" w:right="1134"/>
              <w:rPr>
                <w:rFonts w:eastAsia="Times New Roman"/>
                <w:color w:val="000000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2545"/>
              <w:gridCol w:w="2028"/>
              <w:gridCol w:w="2139"/>
            </w:tblGrid>
            <w:tr w:rsidR="000D3655" w:rsidRPr="000D3655" w:rsidTr="000D3655">
              <w:tc>
                <w:tcPr>
                  <w:tcW w:w="18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8C585F" w:rsidRDefault="000D3655" w:rsidP="008C585F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8C585F">
                    <w:rPr>
                      <w:rFonts w:eastAsia="Times New Roman"/>
                      <w:b/>
                      <w:bCs/>
                      <w:color w:val="000000"/>
                    </w:rPr>
                    <w:t>№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8C585F" w:rsidRDefault="000D3655" w:rsidP="008C585F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8C585F">
                    <w:rPr>
                      <w:rFonts w:eastAsia="Times New Roman"/>
                      <w:b/>
                      <w:bCs/>
                      <w:color w:val="000000"/>
                    </w:rPr>
                    <w:t>Наименование товара</w:t>
                  </w:r>
                </w:p>
              </w:tc>
              <w:tc>
                <w:tcPr>
                  <w:tcW w:w="171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8C585F" w:rsidRDefault="000D3655" w:rsidP="008C585F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8C585F">
                    <w:rPr>
                      <w:rFonts w:eastAsia="Times New Roman"/>
                      <w:b/>
                      <w:bCs/>
                      <w:color w:val="000000"/>
                    </w:rPr>
                    <w:t>Наименование организации-эксперта</w:t>
                  </w:r>
                </w:p>
              </w:tc>
              <w:tc>
                <w:tcPr>
                  <w:tcW w:w="10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8C585F" w:rsidRDefault="000D3655" w:rsidP="008C585F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8C585F">
                    <w:rPr>
                      <w:rFonts w:eastAsia="Times New Roman"/>
                      <w:b/>
                      <w:bCs/>
                      <w:color w:val="000000"/>
                    </w:rPr>
                    <w:t>Наименование уполномоченного органа</w:t>
                  </w:r>
                </w:p>
              </w:tc>
            </w:tr>
            <w:tr w:rsidR="000D3655" w:rsidRPr="000D3655" w:rsidTr="000D3655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8C585F" w:rsidRDefault="000D3655" w:rsidP="008C585F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8C585F">
                    <w:rPr>
                      <w:rFonts w:eastAsia="Times New Roman"/>
                      <w:b/>
                      <w:bCs/>
                      <w:color w:val="000000"/>
                    </w:rPr>
                    <w:t>1. Товары, в отношении которых установлен разрешительный порядок ввоза на таможенную территорию Евразийского экономического союза и (или) вывоза с таможенной территории Евразийского экономического союза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1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proofErr w:type="spellStart"/>
                  <w:r w:rsidRPr="000D3655">
                    <w:rPr>
                      <w:rFonts w:eastAsia="Times New Roman"/>
                      <w:color w:val="000000"/>
                    </w:rPr>
                    <w:t>Озоноразрушающие</w:t>
                  </w:r>
                  <w:proofErr w:type="spellEnd"/>
                  <w:r w:rsidRPr="000D3655">
                    <w:rPr>
                      <w:rFonts w:eastAsia="Times New Roman"/>
                      <w:color w:val="000000"/>
                    </w:rPr>
                    <w:t xml:space="preserve"> вещества согласно позиции 2.1 Единого перечня, утвержденного Решением Коллегии Евразийской экономической комиссии от 16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августа 2012 года № 134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Государственный комитет по экологии и климату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Средства защиты растений согласно позиции 2.2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сельского, водного хозяйства и развития регионов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Опасные отходы согласно позиции 2.3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Государственный комитет по экологии и климату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 xml:space="preserve">Коллекции и предметы коллекционирования по минералогии и палеонтологии согласно позиции 2.4 Единого перечня, утвержденного Решением Коллегии Евразийской экономической комиссии от 21 апреля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Министерство энергетики и промышленности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5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Дикие живые животные, отдельные дикорастущие растения и дикорастущее лекарственное сырье согласно позиции 2.6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Государственный комитет по экологии и климату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6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 xml:space="preserve">Редкие и находящиеся под угрозой исчезновения виды диких живых животных и дикорастущих растений, включенные в красные книги государств-членов Евразийского экономического союза, согласно позиции 2.8 Единого перечня, утвержденного Решением Коллегии Евразийской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Государственный комитет по экологии и климату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7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Драгоценные камни согласно позиции 2.9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Департамент драгоценных металлов при Министерстве экономики и финансов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8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Драгоценные металлы и сырьевые товары, содержащие драгоценные металлы, согласно позиции 2.10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 xml:space="preserve">Департамент драгоценных металлов при Министерстве экономики и финансов Кыргызской Республики; Министерство энергетики и промышленности Кыргызской Республики (при вывозе руды и концентратов драгоценных металлов и сырьевых товаров, содержащих драгоценные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металлы)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9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Виды минерального сырья согласно позиции 2.11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энергетики и промышленности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10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Наркотические средства, психотропные вещества и их прекурсоры согласно позиции 2.12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здравоохранения и социального развития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здравоохранения и социального развития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11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 xml:space="preserve">Лекарственные средства согласно позиции 2.14 Единого перечня, утвержденного Решением Коллегии Евразийской экономической комиссии от 21 апреля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Министерство здравоохранения и социального развития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здравоохранения и социального развития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12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Ядовитые вещества, не являющиеся прекурсорами наркотических средств и психотропных веществ, согласно позиции 2.13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здравоохранения и социального развития Кыргызской Республики, Государственный комитет по экологии и климату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13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 xml:space="preserve">Радиоэлектронные средства и (или) высокочастотные устройства гражданского назначения, в том числе встроенные либо входящие в состав других товаров, согласно позиции 2.16 Единого перечня, утвержденного Решением Коллегии Евразийской экономической комиссии от 21 апреля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Государственное агентство связи при Министерстве цифрового развития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14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Специальные технические средства, предназначенные для негласного получения информации, согласно позиции 2.17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Государственный комитет национальной безопасности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15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Шифровальные (криптографические) средства согласно позиции 2.19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Государственный комитет национальной безопасности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16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 xml:space="preserve">Культурные ценности, документы национальных архивных фондов, оригиналы архивных документов согласно позиции 2.20 Единого перечня,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Министерство культуры, информации, спорта и молодежной политики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17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Органы и ткани человека, кровь и ее компоненты, образцы биологических материалов человека согласно позиции 2.21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здравоохранения и социального развития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18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Служебное и гражданское оружие, его основные (составные) части и патроны к нему согласно позиции 2.22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внутренних дел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19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 xml:space="preserve">Информация о недрах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по районам и месторождениям топливно-энергетического и минерального сырья согласно позиции 2.23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 xml:space="preserve">Министерство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энергетики и промышленности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 xml:space="preserve">Министерство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20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Средства защиты растений и другие стойкие органические загрязнители, подлежащие использованию в исследованиях лабораторного масштаба, а также в качестве эталонного стандарта, согласно позиции 2.30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сельского, водного хозяйства и развития регионов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8C585F" w:rsidRDefault="000D3655" w:rsidP="008C585F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8C585F">
                    <w:rPr>
                      <w:rFonts w:eastAsia="Times New Roman"/>
                      <w:b/>
                      <w:bCs/>
                      <w:color w:val="000000"/>
                    </w:rPr>
                    <w:t xml:space="preserve">2. Товары, в отношении которых принято решение об </w:t>
                  </w:r>
                  <w:r w:rsidRPr="008C585F">
                    <w:rPr>
                      <w:rFonts w:eastAsia="Times New Roman"/>
                      <w:b/>
                      <w:bCs/>
                      <w:color w:val="000000"/>
                    </w:rPr>
                    <w:lastRenderedPageBreak/>
                    <w:t>установлении тарифной квоты, импортной (специальной) квоты в качестве специальной защитной меры и о выдаче лицензии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Отдельные виды сельскохозяйственных товаров, в отношении которых принято решение об установлении тарифной квоты и о выдаче лицензии, согласно позиции 2.27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сельского, водного хозяйства и развития регионов Кыргызской Республики, Государственная инспекция по ветеринарной и фитосанитарной безопасности при Министерстве сельского, водного хозяйства и развития регионов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 xml:space="preserve">Горячекатаный прокат, в отношении которого принято решение об установлении специальной квоты и о выдаче лицензии, согласно позиции 2.29 Единого перечня, </w:t>
                  </w: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lastRenderedPageBreak/>
                    <w:t>Министерство энергетики и промышленности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  <w:tr w:rsidR="000D3655" w:rsidRPr="000D3655" w:rsidTr="000D3655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8C585F" w:rsidRDefault="000D3655" w:rsidP="008C585F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8C585F">
                    <w:rPr>
                      <w:rFonts w:eastAsia="Times New Roman"/>
                      <w:b/>
                      <w:bCs/>
                      <w:color w:val="000000"/>
                    </w:rPr>
                    <w:lastRenderedPageBreak/>
                    <w:t>3. Товары, в отношении которых введено автоматическое лицензирование (наблюдение)</w:t>
                  </w:r>
                </w:p>
              </w:tc>
            </w:tr>
            <w:tr w:rsidR="000D3655" w:rsidRPr="000D3655" w:rsidTr="000D3655">
              <w:tc>
                <w:tcPr>
                  <w:tcW w:w="18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1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Отдельные виды труб стальных, в отношении которых введено автоматическое лицензирование (наблюдение) при импорте в соответствии с Решением Коллегии Евразийской экономической комиссии от 4 июня 2019 года № 90</w:t>
                  </w:r>
                </w:p>
              </w:tc>
              <w:tc>
                <w:tcPr>
                  <w:tcW w:w="17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энергетики и промышленности Кыргызской Республики</w:t>
                  </w:r>
                </w:p>
              </w:tc>
              <w:tc>
                <w:tcPr>
                  <w:tcW w:w="10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8C585F">
                  <w:pPr>
                    <w:rPr>
                      <w:rFonts w:eastAsia="Times New Roman"/>
                      <w:color w:val="000000"/>
                    </w:rPr>
                  </w:pPr>
                  <w:r w:rsidRPr="000D3655">
                    <w:rPr>
                      <w:rFonts w:eastAsia="Times New Roman"/>
                      <w:color w:val="000000"/>
                    </w:rPr>
                    <w:t>Министерство экономики и финансов Кыргызской Республики</w:t>
                  </w:r>
                </w:p>
              </w:tc>
            </w:tr>
          </w:tbl>
          <w:p w:rsidR="000D3655" w:rsidRPr="000D3655" w:rsidRDefault="000D3655" w:rsidP="000D3655">
            <w:pPr>
              <w:shd w:val="clear" w:color="auto" w:fill="FFC000"/>
              <w:spacing w:before="120" w:after="120" w:line="276" w:lineRule="auto"/>
              <w:rPr>
                <w:rFonts w:ascii="Arial" w:eastAsia="Times New Roman" w:hAnsi="Arial" w:cs="Arial"/>
                <w:vanish/>
                <w:color w:val="404040"/>
                <w:lang w:eastAsia="ru-RU"/>
              </w:rPr>
            </w:pPr>
            <w:r w:rsidRPr="000D3655">
              <w:rPr>
                <w:rFonts w:ascii="Arial" w:eastAsia="Times New Roman" w:hAnsi="Arial" w:cs="Arial"/>
                <w:vanish/>
                <w:color w:val="404040"/>
                <w:lang w:val="en-US" w:eastAsia="ru-RU"/>
              </w:rPr>
              <w:t>End</w:t>
            </w:r>
            <w:r w:rsidRPr="000D3655">
              <w:rPr>
                <w:rFonts w:ascii="Arial" w:eastAsia="Times New Roman" w:hAnsi="Arial" w:cs="Arial"/>
                <w:vanish/>
                <w:color w:val="404040"/>
                <w:lang w:eastAsia="ru-RU"/>
              </w:rPr>
              <w:t>_</w:t>
            </w:r>
            <w:r w:rsidRPr="000D3655">
              <w:rPr>
                <w:rFonts w:ascii="Arial" w:eastAsia="Times New Roman" w:hAnsi="Arial" w:cs="Arial"/>
                <w:vanish/>
                <w:color w:val="404040"/>
                <w:lang w:val="en-US" w:eastAsia="ru-RU"/>
              </w:rPr>
              <w:t>nocompare</w:t>
            </w:r>
          </w:p>
          <w:p w:rsidR="000D3655" w:rsidRPr="000D3655" w:rsidRDefault="000D3655" w:rsidP="000D36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</w:pPr>
          </w:p>
        </w:tc>
        <w:tc>
          <w:tcPr>
            <w:tcW w:w="7512" w:type="dxa"/>
          </w:tcPr>
          <w:p w:rsidR="000D3655" w:rsidRPr="000D3655" w:rsidRDefault="000D3655" w:rsidP="000D3655">
            <w:pPr>
              <w:jc w:val="right"/>
              <w:rPr>
                <w:rFonts w:eastAsia="Times New Roman"/>
                <w:lang w:eastAsia="ru-RU"/>
              </w:rPr>
            </w:pPr>
            <w:r w:rsidRPr="000D3655">
              <w:rPr>
                <w:rFonts w:eastAsia="Times New Roman"/>
                <w:lang w:eastAsia="ru-RU"/>
              </w:rPr>
              <w:lastRenderedPageBreak/>
              <w:t xml:space="preserve">Приложение </w:t>
            </w:r>
          </w:p>
          <w:p w:rsidR="000D3655" w:rsidRPr="000D3655" w:rsidRDefault="000D3655" w:rsidP="000D3655">
            <w:pPr>
              <w:jc w:val="right"/>
              <w:rPr>
                <w:rFonts w:eastAsia="Times New Roman"/>
                <w:lang w:eastAsia="ru-RU"/>
              </w:rPr>
            </w:pPr>
          </w:p>
          <w:p w:rsidR="000D3655" w:rsidRPr="000D3655" w:rsidRDefault="000D3655" w:rsidP="000D3655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D3655">
              <w:rPr>
                <w:rFonts w:eastAsia="Times New Roman"/>
                <w:b/>
                <w:bCs/>
                <w:lang w:eastAsia="ru-RU"/>
              </w:rPr>
              <w:t>ПЕРЕЧЕНЬ</w:t>
            </w:r>
            <w:r w:rsidRPr="000D3655">
              <w:rPr>
                <w:rFonts w:eastAsia="Times New Roman"/>
                <w:b/>
                <w:bCs/>
                <w:lang w:eastAsia="ru-RU"/>
              </w:rPr>
              <w:br/>
            </w:r>
            <w:bookmarkStart w:id="1" w:name="_Hlk102213504"/>
            <w:r w:rsidRPr="000D3655">
              <w:rPr>
                <w:rFonts w:eastAsia="Times New Roman"/>
                <w:b/>
                <w:bCs/>
                <w:lang w:eastAsia="ru-RU"/>
              </w:rPr>
              <w:t>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</w:t>
            </w:r>
          </w:p>
          <w:bookmarkEnd w:id="1"/>
          <w:p w:rsidR="000D3655" w:rsidRPr="000D3655" w:rsidRDefault="000D3655" w:rsidP="000D3655">
            <w:pPr>
              <w:shd w:val="clear" w:color="auto" w:fill="FFC000"/>
              <w:rPr>
                <w:rFonts w:eastAsia="Times New Roman"/>
                <w:vanish/>
                <w:color w:val="404040"/>
                <w:lang w:eastAsia="ru-RU"/>
              </w:rPr>
            </w:pPr>
            <w:r w:rsidRPr="000D3655">
              <w:rPr>
                <w:rFonts w:eastAsia="Times New Roman"/>
                <w:vanish/>
                <w:color w:val="404040"/>
                <w:lang w:val="en-US" w:eastAsia="ru-RU"/>
              </w:rPr>
              <w:t>End</w:t>
            </w:r>
            <w:r w:rsidRPr="000D3655">
              <w:rPr>
                <w:rFonts w:eastAsia="Times New Roman"/>
                <w:vanish/>
                <w:color w:val="404040"/>
                <w:lang w:eastAsia="ru-RU"/>
              </w:rPr>
              <w:t>_</w:t>
            </w:r>
            <w:r w:rsidRPr="000D3655">
              <w:rPr>
                <w:rFonts w:eastAsia="Times New Roman"/>
                <w:vanish/>
                <w:color w:val="404040"/>
                <w:lang w:val="en-US" w:eastAsia="ru-RU"/>
              </w:rPr>
              <w:t>nocompare</w:t>
            </w:r>
          </w:p>
          <w:p w:rsidR="000D3655" w:rsidRPr="000D3655" w:rsidRDefault="000D3655" w:rsidP="000D3655">
            <w:pPr>
              <w:rPr>
                <w:rFonts w:eastAsia="Calibri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2564"/>
              <w:gridCol w:w="2091"/>
              <w:gridCol w:w="2139"/>
            </w:tblGrid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b/>
                      <w:bCs/>
                      <w:lang w:eastAsia="ru-RU"/>
                    </w:rPr>
                    <w:t>Наименование товара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b/>
                      <w:bCs/>
                      <w:lang w:eastAsia="ru-RU"/>
                    </w:rPr>
                    <w:t>Наименование организации-эксперта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b/>
                      <w:bCs/>
                      <w:lang w:eastAsia="ru-RU"/>
                    </w:rPr>
                    <w:t>Наименование уполномоченного органа</w:t>
                  </w:r>
                </w:p>
              </w:tc>
            </w:tr>
            <w:tr w:rsidR="000D3655" w:rsidRPr="000D3655" w:rsidTr="00A25789">
              <w:tc>
                <w:tcPr>
                  <w:tcW w:w="5000" w:type="pct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b/>
                      <w:bCs/>
                      <w:lang w:eastAsia="ru-RU"/>
                    </w:rPr>
                    <w:t>1. Товары, в отношении которых установлен разрешительный порядок ввоза на таможенную территорию Евразийского экономического союза и (или) вывоза с таможенной территории Евразийского экономического союза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1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proofErr w:type="spellStart"/>
                  <w:r w:rsidRPr="000D3655">
                    <w:rPr>
                      <w:rFonts w:eastAsiaTheme="minorEastAsia"/>
                      <w:lang w:eastAsia="ru-RU"/>
                    </w:rPr>
                    <w:t>Озоноразрушающие</w:t>
                  </w:r>
                  <w:proofErr w:type="spellEnd"/>
                  <w:r w:rsidRPr="000D3655">
                    <w:rPr>
                      <w:rFonts w:eastAsiaTheme="minorEastAsia"/>
                      <w:lang w:eastAsia="ru-RU"/>
                    </w:rPr>
                    <w:t xml:space="preserve"> вещества согласно позиции 2.1 Единого перечня, утвержденного Решением Коллегии Евразийской экономической комиссии от 16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августа 2012 года № 134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Министерство природных ресурсов, экологии и технического надзора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Министерство экономики и коммерции Кыргызской Республики 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Средства защиты растений (пестициды)​ согласно позиции 2.2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сельского хозяйства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3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Опасные отходы согласно позиции 2.3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природных ресурсов, экологии и технического надзора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4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Коллекции и предметы коллекционирования по минералогии и палеонтологии согласно позиции 2.4 Единого перечня, утвержденного Решением Коллегии Евразийской экономической комиссии от 21 апреля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Министерство природных ресурсов, экологии и технического надзора Кыргызской Республики;</w:t>
                  </w:r>
                </w:p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Министерство культуры, информации, спорта и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молодежной политики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Дикие живые животные, отдельные дикорастущие растения и дикорастущее лекарственное сырье согласно позиции 2.6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природных ресурсов, экологии и технического надзора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6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Редкие и находящиеся под угрозой исчезновения виды диких живых животных и дикорастущих растений, включенные в красные книги государств-членов Евразийского экономического союза, согласно позиции 2.8 Единого перечня, утвержденного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Министерство природных ресурсов, экологии и технического надзора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Драгоценные камни согласно позиции 2.9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Департамент драгоценных металлов при Министерстве финансов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8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Драгоценные металлы и сырьевые товары, содержащие драгоценные металлы, согласно позиции 2.10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Департамент драгоценных металлов при Министерстве финансов Кыргызской Республики; Министерство природных ресурсов, экологии и технического надзора Кыргызской Республики (при вывозе руды и концентратов драгоценных металлов и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сырьевых товаров, содержащих драгоценные металлы)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Виды минерального сырья согласно позиции 2.11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природных ресурсов, экологии и технического надзора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10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Наркотические средства, психотропные вещества и их прекурсоры согласно позиции 2.12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здравоохранения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здравоохранения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11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Ядовитые вещества, не являющиеся прекурсорами наркотических средств и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психотропных веществ, согласно позиции 2.13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 xml:space="preserve">Министерство здравоохранения Кыргызской Республики; </w:t>
                  </w:r>
                </w:p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Министерство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природных ресурсов, экологии и технического надзора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rPr>
                <w:trHeight w:val="2250"/>
              </w:trPr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Лекарственные средства согласно позиции 2.14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здравоохранения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здравоохранения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13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Радиоэлектронные средства и (или) высокочастотные устройства гражданского назначения, в том числе встроенные либо входящие в состав других товаров, согласно позиции 2.16 Единого перечня, утвержденного Решением Коллегии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Служба по регулированию и надзору отрасли связи при Министерстве цифрового развития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Специальные технические средства, предназначенные для негласного получения информации, согласно позиции 2.17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Государственный комитет национальной безопасности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15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Шифровальные (криптографические) средства согласно позиции 2.19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Государственный комитет национальной безопасности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16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Культурные ценности, документы национальных архивных фондов, оригиналы архивных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документов согласно позиции 2.20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 xml:space="preserve">Министерство культуры, информации, спорта и молодежной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политики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Органы и ткани человека, кровь и ее компоненты, образцы биологических материалов человека согласно позиции 2.21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здравоохранения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здравоохранения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18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Служебное и гражданское оружие, его основные (составные) части и патроны к нему согласно позиции 2.22 Единого перечня, утвержденного Решением Коллегии Евразийской экономической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Министерство внутренних дел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19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Информация о недрах по районам и месторождениям топливно-энергетического и минерального сырья согласно позиции 2.23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природных ресурсов, экологии и технического надзора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20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Средства защиты растений и другие стойкие органические загрязнители, подлежащие использованию в исследованиях лабораторного масштаба, а также в качестве эталонного стандарта, согласно позиции 2.30 Единого перечня, утвержденного Решением Коллегии Евразийской экономической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Министерство сельского хозяйства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rPr>
                <w:trHeight w:val="60"/>
              </w:trPr>
              <w:tc>
                <w:tcPr>
                  <w:tcW w:w="5000" w:type="pct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b/>
                      <w:bCs/>
                      <w:lang w:eastAsia="ru-RU"/>
                    </w:rPr>
                    <w:lastRenderedPageBreak/>
                    <w:t>2. Товары, в отношении которых принято решение об установлении тарифной квоты, импортной (специальной) квоты в качестве специальной защитной меры и о выдаче лицензии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1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Отдельные виды сельскохозяйственных товаров, в отношении которых принято решение об установлении тарифной квоты и о выдаче лицензии, согласно позиции 2.27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сельского хозяйства Кыргызской Республики; Государственная инспекция по ветеринарной и фитосанитарной безопасности при Министерстве сельского хозяйства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  <w:tr w:rsidR="000D3655" w:rsidRPr="000D3655" w:rsidTr="00A25789">
              <w:tc>
                <w:tcPr>
                  <w:tcW w:w="25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3655" w:rsidRPr="000D3655" w:rsidRDefault="000D3655" w:rsidP="000D3655">
                  <w:pPr>
                    <w:jc w:val="center"/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2</w:t>
                  </w:r>
                </w:p>
              </w:tc>
              <w:tc>
                <w:tcPr>
                  <w:tcW w:w="19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 xml:space="preserve">Товары, происходящие из Республики Сербии и ввозимые на территории государств - членов Евразийского экономического союза в рамках объемов тарифных квот в соответствии с </w:t>
                  </w: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Соглашением о зоне свободной торговли между Евразийским экономическим союзом и его государствами-членами, с одной стороны, и Республикой Сербией, с другой стороны, от 25 октября 2019 года, согласно позиции 3.1 Единого перечня, утвержденного Решением Коллегии Евразийской экономической комиссии от 21 апреля 2015 года № 30</w:t>
                  </w:r>
                </w:p>
              </w:tc>
              <w:tc>
                <w:tcPr>
                  <w:tcW w:w="16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lastRenderedPageBreak/>
                    <w:t>Министерство сельского хозяйства Кыргызской Республики</w:t>
                  </w:r>
                </w:p>
              </w:tc>
              <w:tc>
                <w:tcPr>
                  <w:tcW w:w="11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3655" w:rsidRPr="000D3655" w:rsidRDefault="000D3655" w:rsidP="000D3655">
                  <w:pPr>
                    <w:rPr>
                      <w:rFonts w:eastAsiaTheme="minorEastAsia"/>
                      <w:lang w:eastAsia="ru-RU"/>
                    </w:rPr>
                  </w:pPr>
                  <w:r w:rsidRPr="000D3655">
                    <w:rPr>
                      <w:rFonts w:eastAsiaTheme="minorEastAsia"/>
                      <w:lang w:eastAsia="ru-RU"/>
                    </w:rPr>
                    <w:t>Министерство экономики и коммерции Кыргызской Республики</w:t>
                  </w:r>
                </w:p>
              </w:tc>
            </w:tr>
          </w:tbl>
          <w:p w:rsidR="000D3655" w:rsidRPr="000D3655" w:rsidRDefault="000D3655" w:rsidP="000D3655">
            <w:pPr>
              <w:rPr>
                <w:rFonts w:eastAsia="Calibri"/>
              </w:rPr>
            </w:pPr>
          </w:p>
          <w:p w:rsidR="000D3655" w:rsidRPr="000D3655" w:rsidRDefault="000D3655" w:rsidP="000D36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</w:tr>
    </w:tbl>
    <w:p w:rsidR="00C40A0B" w:rsidRDefault="00C40A0B"/>
    <w:p w:rsidR="00285052" w:rsidRDefault="00285052"/>
    <w:p w:rsidR="00285052" w:rsidRPr="00285052" w:rsidRDefault="00285052" w:rsidP="00285052">
      <w:pPr>
        <w:ind w:firstLine="708"/>
        <w:jc w:val="both"/>
        <w:rPr>
          <w:b/>
        </w:rPr>
      </w:pPr>
      <w:r w:rsidRPr="00285052">
        <w:rPr>
          <w:b/>
        </w:rPr>
        <w:t xml:space="preserve">Министр экономики и коммерции </w:t>
      </w:r>
    </w:p>
    <w:p w:rsidR="00285052" w:rsidRPr="00285052" w:rsidRDefault="00285052" w:rsidP="00285052">
      <w:pPr>
        <w:ind w:firstLine="708"/>
        <w:jc w:val="both"/>
      </w:pPr>
      <w:bookmarkStart w:id="2" w:name="_GoBack"/>
      <w:bookmarkEnd w:id="2"/>
      <w:r w:rsidRPr="00285052">
        <w:rPr>
          <w:b/>
        </w:rPr>
        <w:t xml:space="preserve">Кыргызской Республики </w:t>
      </w:r>
      <w:r w:rsidRPr="00285052">
        <w:rPr>
          <w:b/>
        </w:rPr>
        <w:tab/>
      </w:r>
      <w:r w:rsidRPr="00285052">
        <w:rPr>
          <w:b/>
        </w:rPr>
        <w:tab/>
      </w:r>
      <w:r w:rsidRPr="00285052">
        <w:rPr>
          <w:b/>
        </w:rPr>
        <w:tab/>
      </w:r>
      <w:r w:rsidRPr="00285052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85052">
        <w:rPr>
          <w:b/>
        </w:rPr>
        <w:tab/>
      </w:r>
      <w:proofErr w:type="spellStart"/>
      <w:r w:rsidRPr="00285052">
        <w:rPr>
          <w:b/>
        </w:rPr>
        <w:t>Д.Дж</w:t>
      </w:r>
      <w:proofErr w:type="spellEnd"/>
      <w:r w:rsidRPr="00285052">
        <w:rPr>
          <w:b/>
        </w:rPr>
        <w:t xml:space="preserve">. </w:t>
      </w:r>
      <w:proofErr w:type="spellStart"/>
      <w:r w:rsidRPr="00285052">
        <w:rPr>
          <w:b/>
        </w:rPr>
        <w:t>Амангельдиев</w:t>
      </w:r>
      <w:proofErr w:type="spellEnd"/>
      <w:r w:rsidRPr="00285052">
        <w:rPr>
          <w:b/>
        </w:rPr>
        <w:t xml:space="preserve"> </w:t>
      </w:r>
    </w:p>
    <w:p w:rsidR="00285052" w:rsidRDefault="00285052"/>
    <w:sectPr w:rsidR="00285052" w:rsidSect="000D36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655"/>
    <w:rsid w:val="000D3655"/>
    <w:rsid w:val="00285052"/>
    <w:rsid w:val="008C585F"/>
    <w:rsid w:val="00C4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5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5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9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2847</Words>
  <Characters>16233</Characters>
  <Application>Microsoft Office Word</Application>
  <DocSecurity>0</DocSecurity>
  <Lines>135</Lines>
  <Paragraphs>38</Paragraphs>
  <ScaleCrop>false</ScaleCrop>
  <Company/>
  <LinksUpToDate>false</LinksUpToDate>
  <CharactersWithSpaces>19042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АА. Алмазбек кызы</dc:creator>
  <cp:keywords/>
  <dc:description/>
  <cp:lastModifiedBy>Turdukozhoyeva Perizat</cp:lastModifiedBy>
  <cp:revision>3</cp:revision>
  <dcterms:created xsi:type="dcterms:W3CDTF">2022-04-30T09:05:00Z</dcterms:created>
  <dcterms:modified xsi:type="dcterms:W3CDTF">2022-09-06T10:50:00Z</dcterms:modified>
</cp:coreProperties>
</file>